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38" w:rsidRDefault="00BF5D38">
      <w:pPr>
        <w:pStyle w:val="Cm"/>
      </w:pPr>
      <w:r>
        <w:t>OKTATÁSI TEMATIKA</w:t>
      </w:r>
    </w:p>
    <w:p w:rsidR="00BF5D38" w:rsidRDefault="00BF5D38">
      <w:pPr>
        <w:pStyle w:val="Alcm"/>
      </w:pPr>
    </w:p>
    <w:p w:rsidR="00BF5D38" w:rsidRDefault="00BF5D38">
      <w:pPr>
        <w:pStyle w:val="Alcm"/>
      </w:pPr>
      <w:r>
        <w:t>TŰZVÉDELMI SZAKVIZSGÁHOZ</w:t>
      </w:r>
    </w:p>
    <w:p w:rsidR="000036D5" w:rsidRPr="00492977" w:rsidRDefault="000036D5" w:rsidP="000036D5">
      <w:pPr>
        <w:keepNext/>
        <w:autoSpaceDE w:val="0"/>
        <w:autoSpaceDN w:val="0"/>
        <w:adjustRightInd w:val="0"/>
        <w:spacing w:before="480" w:after="240"/>
        <w:jc w:val="center"/>
        <w:outlineLvl w:val="0"/>
        <w:rPr>
          <w:b/>
          <w:iCs/>
        </w:rPr>
      </w:pPr>
      <w:r>
        <w:rPr>
          <w:b/>
          <w:iCs/>
        </w:rPr>
        <w:t xml:space="preserve">3. </w:t>
      </w:r>
      <w:r w:rsidRPr="00492977">
        <w:rPr>
          <w:b/>
          <w:iCs/>
        </w:rPr>
        <w:t>Éghető gáz lefejtését, töltését, kiszolgálását, továbbá autógáz kiszolgálását végzők.</w:t>
      </w:r>
    </w:p>
    <w:p w:rsidR="00BF5D38" w:rsidRDefault="00BF5D38">
      <w:pPr>
        <w:jc w:val="center"/>
        <w:rPr>
          <w:b/>
          <w:bCs/>
        </w:rPr>
      </w:pPr>
    </w:p>
    <w:p w:rsidR="00866C29" w:rsidRDefault="00866C29" w:rsidP="00866C29">
      <w:pPr>
        <w:rPr>
          <w:b/>
          <w:bCs/>
        </w:rPr>
      </w:pPr>
      <w:r>
        <w:rPr>
          <w:b/>
          <w:bCs/>
        </w:rPr>
        <w:t>Tananyag elemei:</w:t>
      </w:r>
    </w:p>
    <w:p w:rsidR="00866C29" w:rsidRDefault="00866C29" w:rsidP="00866C29">
      <w:pPr>
        <w:keepNext/>
        <w:autoSpaceDE w:val="0"/>
        <w:autoSpaceDN w:val="0"/>
        <w:adjustRightInd w:val="0"/>
        <w:spacing w:before="480" w:after="240"/>
        <w:outlineLvl w:val="0"/>
        <w:rPr>
          <w:b/>
          <w:iCs/>
        </w:rPr>
      </w:pPr>
      <w:r>
        <w:rPr>
          <w:b/>
          <w:iCs/>
        </w:rPr>
        <w:t>Általános rész:</w:t>
      </w:r>
    </w:p>
    <w:p w:rsidR="00866C29" w:rsidRPr="00655A53" w:rsidRDefault="00866C29" w:rsidP="00866C29">
      <w:pPr>
        <w:spacing w:after="60"/>
        <w:jc w:val="both"/>
        <w:rPr>
          <w:bCs/>
        </w:rPr>
      </w:pPr>
      <w:r w:rsidRPr="00655A53">
        <w:rPr>
          <w:bCs/>
        </w:rPr>
        <w:t>Valamennyi foglalkozási ág és munkakör vonatkozásában egy oktatási óra 45 perces.</w:t>
      </w:r>
    </w:p>
    <w:p w:rsidR="00866C29" w:rsidRPr="00655A53" w:rsidRDefault="00866C29" w:rsidP="00866C29">
      <w:pPr>
        <w:jc w:val="both"/>
      </w:pPr>
      <w:r w:rsidRPr="00655A53">
        <w:t>Minden foglalkozási ág, munkakör esetében oktatni kell a tűz jelzésére vonatkozó alábbi információkat:</w:t>
      </w:r>
    </w:p>
    <w:p w:rsidR="00866C29" w:rsidRPr="00655A53" w:rsidRDefault="00866C29" w:rsidP="00866C29">
      <w:pPr>
        <w:ind w:left="900"/>
        <w:jc w:val="both"/>
      </w:pPr>
      <w:r w:rsidRPr="00655A53">
        <w:t>A tűz jelzésekor legalább az alábbi adatokat közölni kell a tűzoltósági ügyelettel:</w:t>
      </w:r>
    </w:p>
    <w:p w:rsidR="00866C29" w:rsidRPr="00655A53" w:rsidRDefault="00866C29" w:rsidP="00866C29">
      <w:pPr>
        <w:tabs>
          <w:tab w:val="left" w:pos="360"/>
        </w:tabs>
        <w:ind w:left="900"/>
        <w:jc w:val="both"/>
      </w:pPr>
      <w:r w:rsidRPr="00655A53">
        <w:tab/>
      </w:r>
      <w:proofErr w:type="gramStart"/>
      <w:r w:rsidRPr="00655A53">
        <w:t>a</w:t>
      </w:r>
      <w:proofErr w:type="gramEnd"/>
      <w:r w:rsidRPr="00655A53">
        <w:t xml:space="preserve"> tűzeset, káreset helye,</w:t>
      </w:r>
    </w:p>
    <w:p w:rsidR="00866C29" w:rsidRPr="00655A53" w:rsidRDefault="00866C29" w:rsidP="00866C29">
      <w:pPr>
        <w:tabs>
          <w:tab w:val="left" w:pos="360"/>
        </w:tabs>
        <w:ind w:left="900"/>
        <w:jc w:val="both"/>
      </w:pPr>
      <w:r w:rsidRPr="00655A53">
        <w:tab/>
      </w:r>
      <w:proofErr w:type="gramStart"/>
      <w:r w:rsidRPr="00655A53">
        <w:t>a</w:t>
      </w:r>
      <w:proofErr w:type="gramEnd"/>
      <w:r w:rsidRPr="00655A53">
        <w:t xml:space="preserve"> tűzre, veszélyeztetésre vonatkozó adatok (mi ég, mit veszélyeztet),</w:t>
      </w:r>
    </w:p>
    <w:p w:rsidR="00866C29" w:rsidRPr="00655A53" w:rsidRDefault="00866C29" w:rsidP="00866C29">
      <w:pPr>
        <w:tabs>
          <w:tab w:val="left" w:pos="360"/>
        </w:tabs>
        <w:ind w:left="900"/>
        <w:jc w:val="both"/>
      </w:pPr>
      <w:r w:rsidRPr="00655A53">
        <w:tab/>
      </w:r>
      <w:proofErr w:type="gramStart"/>
      <w:r w:rsidRPr="00655A53">
        <w:t>az</w:t>
      </w:r>
      <w:proofErr w:type="gramEnd"/>
      <w:r w:rsidRPr="00655A53">
        <w:t xml:space="preserve"> esemény mérete, kiterjedése,</w:t>
      </w:r>
    </w:p>
    <w:p w:rsidR="00866C29" w:rsidRPr="00E36387" w:rsidRDefault="00866C29" w:rsidP="00866C29">
      <w:pPr>
        <w:tabs>
          <w:tab w:val="left" w:pos="360"/>
        </w:tabs>
        <w:ind w:left="900"/>
        <w:jc w:val="both"/>
      </w:pPr>
      <w:r w:rsidRPr="00655A53">
        <w:tab/>
      </w:r>
      <w:proofErr w:type="gramStart"/>
      <w:r w:rsidRPr="00655A53">
        <w:t>a</w:t>
      </w:r>
      <w:proofErr w:type="gramEnd"/>
      <w:r w:rsidRPr="00655A53">
        <w:t xml:space="preserve"> bejelentő személy neve, telefonszáma</w:t>
      </w:r>
    </w:p>
    <w:p w:rsidR="00866C29" w:rsidRDefault="00866C29" w:rsidP="00866C29">
      <w:pPr>
        <w:jc w:val="center"/>
        <w:rPr>
          <w:b/>
          <w:bCs/>
        </w:rPr>
      </w:pPr>
    </w:p>
    <w:p w:rsidR="00866C29" w:rsidRDefault="00866C29" w:rsidP="00866C29">
      <w:pPr>
        <w:rPr>
          <w:b/>
          <w:bCs/>
        </w:rPr>
      </w:pPr>
      <w:r>
        <w:rPr>
          <w:b/>
          <w:bCs/>
        </w:rPr>
        <w:t>Elméleti anyag:</w:t>
      </w:r>
    </w:p>
    <w:p w:rsidR="00866C29" w:rsidRDefault="00866C29" w:rsidP="00866C29">
      <w:pPr>
        <w:jc w:val="center"/>
        <w:rPr>
          <w:b/>
          <w:bCs/>
        </w:rPr>
      </w:pPr>
    </w:p>
    <w:p w:rsidR="00866C29" w:rsidRDefault="00866C29" w:rsidP="00866C29">
      <w:pPr>
        <w:numPr>
          <w:ilvl w:val="0"/>
          <w:numId w:val="1"/>
        </w:numPr>
      </w:pPr>
      <w:r>
        <w:t xml:space="preserve">1996. évi XXXI. törvény a tűz elleni védekezésről, a műszaki mentésről és a tűzoltóságról, általános ismeretek. </w:t>
      </w:r>
    </w:p>
    <w:p w:rsidR="00866C29" w:rsidRPr="005E1B96" w:rsidRDefault="00866C29" w:rsidP="00866C29">
      <w:pPr>
        <w:ind w:left="709"/>
        <w:rPr>
          <w:i/>
          <w:sz w:val="20"/>
          <w:szCs w:val="20"/>
        </w:rPr>
      </w:pPr>
      <w:r w:rsidRPr="005E1B96">
        <w:rPr>
          <w:rFonts w:ascii="TimesNewRomanPSMT" w:hAnsi="TimesNewRomanPSMT" w:cs="TimesNewRomanPSMT"/>
          <w:i/>
          <w:sz w:val="20"/>
          <w:szCs w:val="20"/>
        </w:rPr>
        <w:t xml:space="preserve">Jogi környezet, alapfogalmak, a magánszemélyek tűzvédelemmel és műszaki mentéssel kapcsolatos feladatai, a gazdálkodó tevékenységet folytató magánszemélyeknek, a jogi személyeknek, a jogi és magánszemélyek jogi személyiséggel nem rendelkező szervezeteinek tűzvédelemmel és műszaki mentéssel kapcsolatos feladatai, tűzoltás, tűzjelzés. </w:t>
      </w:r>
      <w:r w:rsidRPr="005E1B96">
        <w:rPr>
          <w:bCs/>
          <w:i/>
          <w:sz w:val="20"/>
          <w:szCs w:val="20"/>
        </w:rPr>
        <w:t>Tűzvédelmi szabályzat, Tűzriadó terv készítésére vonatkozó szabályok, a tűzvédelemmel kapcsolatos okmányainak tartalmi követelményei.</w:t>
      </w:r>
    </w:p>
    <w:p w:rsidR="00866C29" w:rsidRDefault="00866C29" w:rsidP="00866C29">
      <w:pPr>
        <w:ind w:left="360" w:firstLine="348"/>
        <w:rPr>
          <w:b/>
        </w:rPr>
      </w:pPr>
      <w:r w:rsidRPr="00F3417D">
        <w:rPr>
          <w:b/>
        </w:rPr>
        <w:t xml:space="preserve">Képzési idő: </w:t>
      </w:r>
      <w:r>
        <w:rPr>
          <w:b/>
        </w:rPr>
        <w:t>45</w:t>
      </w:r>
      <w:r w:rsidRPr="00F3417D">
        <w:rPr>
          <w:b/>
        </w:rPr>
        <w:t xml:space="preserve"> perc</w:t>
      </w:r>
    </w:p>
    <w:p w:rsidR="00866C29" w:rsidRDefault="00866C29" w:rsidP="00866C29">
      <w:pPr>
        <w:ind w:left="360" w:firstLine="348"/>
        <w:rPr>
          <w:b/>
        </w:rPr>
      </w:pPr>
    </w:p>
    <w:p w:rsidR="00866C29" w:rsidRDefault="00866C29" w:rsidP="00866C29">
      <w:pPr>
        <w:numPr>
          <w:ilvl w:val="0"/>
          <w:numId w:val="1"/>
        </w:numPr>
      </w:pPr>
      <w:r w:rsidRPr="00E17F6C">
        <w:t>Tűz- és munkavédelmi alapismeretek</w:t>
      </w:r>
    </w:p>
    <w:p w:rsidR="00866C29" w:rsidRDefault="00866C29" w:rsidP="00866C29">
      <w:pPr>
        <w:ind w:left="708"/>
      </w:pPr>
      <w:r>
        <w:t xml:space="preserve">3/2003. (III. 11.) </w:t>
      </w:r>
      <w:proofErr w:type="spellStart"/>
      <w:r>
        <w:t>FMM-ESzCsM</w:t>
      </w:r>
      <w:proofErr w:type="spellEnd"/>
      <w:r>
        <w:t xml:space="preserve"> együttes rendelet a potenciálisan robbanásveszélyes környezetben levő munkahelyek minimális munkavédelmi követelményeiről</w:t>
      </w:r>
    </w:p>
    <w:p w:rsidR="00866C29" w:rsidRPr="00285650" w:rsidRDefault="00866C29" w:rsidP="00866C29">
      <w:pPr>
        <w:ind w:left="708"/>
        <w:rPr>
          <w:i/>
          <w:sz w:val="20"/>
          <w:szCs w:val="20"/>
        </w:rPr>
      </w:pPr>
      <w:r w:rsidRPr="00285650">
        <w:rPr>
          <w:rFonts w:ascii="TimesNewRomanPSMT" w:hAnsi="TimesNewRomanPSMT" w:cs="TimesNewRomanPSMT"/>
          <w:i/>
          <w:sz w:val="20"/>
          <w:szCs w:val="20"/>
        </w:rPr>
        <w:t>Építmények és szabad terek használatra vonatkozó általános tűzvédelmi szabályok, tűzveszélyességi osztályok, osztályba sorolás</w:t>
      </w:r>
      <w:r>
        <w:rPr>
          <w:rFonts w:ascii="TimesNewRomanPSMT" w:hAnsi="TimesNewRomanPSMT" w:cs="TimesNewRomanPSMT"/>
          <w:i/>
          <w:sz w:val="20"/>
          <w:szCs w:val="20"/>
        </w:rPr>
        <w:t>.</w:t>
      </w:r>
      <w:r w:rsidRPr="00285650">
        <w:rPr>
          <w:rFonts w:ascii="TimesNewRomanPSMT" w:hAnsi="TimesNewRomanPSMT" w:cs="TimesNewRomanPSMT"/>
          <w:i/>
          <w:sz w:val="20"/>
          <w:szCs w:val="20"/>
        </w:rPr>
        <w:t xml:space="preserve"> </w:t>
      </w:r>
      <w:r w:rsidRPr="00285650">
        <w:rPr>
          <w:i/>
          <w:sz w:val="20"/>
          <w:szCs w:val="20"/>
        </w:rPr>
        <w:t>Az üzemi helyiségekben megtartandó közlekedési utak mérete, a tüzelő- fűtő berendezésekre vonatkozó tűzvédelmi előírások, a raktározás során szükséges szellőztetés, a csatornák, alagutak, talajszintnél mélyebben lévő helyiségekkel kapcsolatos előírások</w:t>
      </w:r>
      <w:r w:rsidRPr="00285650">
        <w:rPr>
          <w:rFonts w:ascii="TimesNewRomanPSMT" w:hAnsi="TimesNewRomanPSMT" w:cs="TimesNewRomanPSMT"/>
          <w:i/>
          <w:sz w:val="20"/>
          <w:szCs w:val="20"/>
        </w:rPr>
        <w:t>.</w:t>
      </w:r>
    </w:p>
    <w:p w:rsidR="00866C29" w:rsidRDefault="00866C29" w:rsidP="00866C29">
      <w:pPr>
        <w:ind w:left="360" w:firstLine="348"/>
        <w:rPr>
          <w:b/>
        </w:rPr>
      </w:pPr>
      <w:r w:rsidRPr="00F3417D">
        <w:rPr>
          <w:b/>
        </w:rPr>
        <w:t xml:space="preserve">Képzési idő: </w:t>
      </w:r>
      <w:r>
        <w:rPr>
          <w:b/>
        </w:rPr>
        <w:t>45</w:t>
      </w:r>
      <w:r w:rsidRPr="00F3417D">
        <w:rPr>
          <w:b/>
        </w:rPr>
        <w:t xml:space="preserve"> perc</w:t>
      </w:r>
    </w:p>
    <w:p w:rsidR="00866C29" w:rsidRDefault="00866C29" w:rsidP="00866C29">
      <w:pPr>
        <w:ind w:left="360"/>
      </w:pPr>
    </w:p>
    <w:p w:rsidR="00866C29" w:rsidRDefault="00866C29" w:rsidP="00866C29">
      <w:pPr>
        <w:numPr>
          <w:ilvl w:val="0"/>
          <w:numId w:val="1"/>
        </w:numPr>
      </w:pPr>
      <w:r>
        <w:t xml:space="preserve">Égés és oltás elmélet, robbanásveszélyes tér kialakulása </w:t>
      </w:r>
    </w:p>
    <w:p w:rsidR="00866C29" w:rsidRDefault="00866C29" w:rsidP="00866C29">
      <w:pPr>
        <w:ind w:left="709"/>
      </w:pPr>
      <w:r>
        <w:rPr>
          <w:i/>
          <w:sz w:val="20"/>
          <w:szCs w:val="20"/>
        </w:rPr>
        <w:t>É</w:t>
      </w:r>
      <w:r w:rsidRPr="00285650">
        <w:rPr>
          <w:rFonts w:ascii="TimesNewRomanPSMT" w:hAnsi="TimesNewRomanPSMT" w:cs="TimesNewRomanPSMT"/>
          <w:i/>
          <w:sz w:val="20"/>
          <w:szCs w:val="20"/>
        </w:rPr>
        <w:t xml:space="preserve">gés fogalma, feltételei, </w:t>
      </w:r>
      <w:proofErr w:type="gramStart"/>
      <w:r w:rsidRPr="00285650">
        <w:rPr>
          <w:rFonts w:ascii="TimesNewRomanPSMT" w:hAnsi="TimesNewRomanPSMT" w:cs="TimesNewRomanPSMT"/>
          <w:i/>
          <w:sz w:val="20"/>
          <w:szCs w:val="20"/>
        </w:rPr>
        <w:t>halmazállapot</w:t>
      </w:r>
      <w:r>
        <w:rPr>
          <w:rFonts w:ascii="TimesNewRomanPSMT" w:hAnsi="TimesNewRomanPSMT" w:cs="TimesNewRomanPSMT"/>
          <w:i/>
          <w:sz w:val="20"/>
          <w:szCs w:val="20"/>
        </w:rPr>
        <w:t xml:space="preserve"> </w:t>
      </w:r>
      <w:r w:rsidRPr="00285650">
        <w:rPr>
          <w:rFonts w:ascii="TimesNewRomanPSMT" w:hAnsi="TimesNewRomanPSMT" w:cs="TimesNewRomanPSMT"/>
          <w:i/>
          <w:sz w:val="20"/>
          <w:szCs w:val="20"/>
        </w:rPr>
        <w:t xml:space="preserve"> és</w:t>
      </w:r>
      <w:proofErr w:type="gramEnd"/>
      <w:r>
        <w:rPr>
          <w:rFonts w:ascii="TimesNewRomanPSMT" w:hAnsi="TimesNewRomanPSMT" w:cs="TimesNewRomanPSMT"/>
          <w:i/>
          <w:sz w:val="20"/>
          <w:szCs w:val="20"/>
        </w:rPr>
        <w:t xml:space="preserve"> </w:t>
      </w:r>
      <w:r w:rsidRPr="00285650">
        <w:rPr>
          <w:rFonts w:ascii="TimesNewRomanPSMT" w:hAnsi="TimesNewRomanPSMT" w:cs="TimesNewRomanPSMT"/>
          <w:i/>
          <w:sz w:val="20"/>
          <w:szCs w:val="20"/>
        </w:rPr>
        <w:t xml:space="preserve"> éghetőség, szilárd anyagok égése, folyadékok égése, gázok égése, </w:t>
      </w:r>
    </w:p>
    <w:p w:rsidR="00866C29" w:rsidRDefault="00866C29" w:rsidP="00866C29">
      <w:pPr>
        <w:ind w:left="708"/>
      </w:pPr>
      <w:r>
        <w:t xml:space="preserve">MSZ EN 1127-1 Robbanóképes közegek. </w:t>
      </w:r>
      <w:proofErr w:type="spellStart"/>
      <w:r>
        <w:t>Robbanásmegelőzés</w:t>
      </w:r>
      <w:proofErr w:type="spellEnd"/>
      <w:r>
        <w:t xml:space="preserve"> és robbanásvédelem. 1. rész: Alapelvek és módszertan </w:t>
      </w:r>
    </w:p>
    <w:p w:rsidR="00866C29" w:rsidRDefault="00866C29" w:rsidP="00866C29">
      <w:pPr>
        <w:ind w:left="708"/>
        <w:rPr>
          <w:b/>
          <w:bCs/>
        </w:rPr>
      </w:pPr>
      <w:r>
        <w:rPr>
          <w:b/>
          <w:bCs/>
        </w:rPr>
        <w:t>Képzési idő: 45 perc</w:t>
      </w:r>
    </w:p>
    <w:p w:rsidR="00866C29" w:rsidRDefault="00866C29" w:rsidP="00866C29">
      <w:pPr>
        <w:ind w:left="708"/>
      </w:pPr>
    </w:p>
    <w:p w:rsidR="00866C29" w:rsidRDefault="00866C29" w:rsidP="00866C29">
      <w:pPr>
        <w:numPr>
          <w:ilvl w:val="0"/>
          <w:numId w:val="1"/>
        </w:numPr>
      </w:pPr>
      <w:r>
        <w:t>28/2011. (IX. 6.) BM rendelet az Országos Tűzvédelmi Szabályzatról</w:t>
      </w:r>
    </w:p>
    <w:p w:rsidR="00866C29" w:rsidRDefault="00866C29" w:rsidP="00866C29">
      <w:pPr>
        <w:ind w:left="709"/>
      </w:pPr>
      <w:r w:rsidRPr="00701D25">
        <w:t>Értelmező rendelkezések, tűzvédelmi szempontból fontos biztonsági jelekre vonatkozó fogalmak</w:t>
      </w:r>
      <w:r>
        <w:t>: 8. §;</w:t>
      </w:r>
    </w:p>
    <w:p w:rsidR="00866C29" w:rsidRDefault="00866C29" w:rsidP="00866C29">
      <w:pPr>
        <w:ind w:left="405" w:firstLine="303"/>
        <w:rPr>
          <w:b/>
          <w:bCs/>
        </w:rPr>
      </w:pPr>
      <w:proofErr w:type="spellStart"/>
      <w:r>
        <w:lastRenderedPageBreak/>
        <w:t>I.</w:t>
      </w:r>
      <w:r w:rsidRPr="00190A7A">
        <w:t>fejezet</w:t>
      </w:r>
      <w:proofErr w:type="spellEnd"/>
      <w:r w:rsidRPr="00190A7A">
        <w:t xml:space="preserve"> Tűzoltó készülékek karbantartása</w:t>
      </w:r>
      <w:r>
        <w:t>:</w:t>
      </w:r>
      <w:r w:rsidRPr="00190A7A">
        <w:t xml:space="preserve"> </w:t>
      </w:r>
      <w:r>
        <w:t>9</w:t>
      </w:r>
      <w:r w:rsidRPr="00190A7A">
        <w:t>-</w:t>
      </w:r>
      <w:r>
        <w:t>15</w:t>
      </w:r>
      <w:r w:rsidRPr="00190A7A">
        <w:t>.</w:t>
      </w:r>
      <w:r w:rsidR="00ED42D6">
        <w:t xml:space="preserve"> </w:t>
      </w:r>
      <w:r w:rsidRPr="00190A7A">
        <w:t>§</w:t>
      </w:r>
      <w:r>
        <w:t>, 1. melléklet 1. táblázat</w:t>
      </w:r>
      <w:r>
        <w:rPr>
          <w:b/>
          <w:bCs/>
        </w:rPr>
        <w:t xml:space="preserve"> </w:t>
      </w:r>
    </w:p>
    <w:p w:rsidR="00771B85" w:rsidRPr="000F49C7" w:rsidRDefault="00771B85" w:rsidP="00771B85">
      <w:pPr>
        <w:ind w:left="720"/>
      </w:pPr>
      <w:r w:rsidRPr="000F49C7">
        <w:t xml:space="preserve">XII. fejezet </w:t>
      </w:r>
      <w:proofErr w:type="gramStart"/>
      <w:r w:rsidRPr="000F49C7">
        <w:t>A</w:t>
      </w:r>
      <w:proofErr w:type="gramEnd"/>
      <w:r w:rsidRPr="000F49C7">
        <w:t xml:space="preserve"> kisfeszültségű erősáramú villamos berendezések időszakos tűzvédelmi felülvizsgálata: 213.</w:t>
      </w:r>
      <w:r>
        <w:t xml:space="preserve"> </w:t>
      </w:r>
      <w:r w:rsidRPr="000F49C7">
        <w:t>§,</w:t>
      </w:r>
    </w:p>
    <w:p w:rsidR="00771B85" w:rsidRDefault="00771B85" w:rsidP="00771B85">
      <w:pPr>
        <w:ind w:left="405" w:firstLine="303"/>
        <w:rPr>
          <w:b/>
          <w:bCs/>
        </w:rPr>
      </w:pPr>
      <w:r w:rsidRPr="000F49C7">
        <w:t>XIV. fejezet Villámvédelem: 226.</w:t>
      </w:r>
      <w:r>
        <w:t xml:space="preserve"> </w:t>
      </w:r>
      <w:r w:rsidRPr="000F49C7">
        <w:t>§, 228.</w:t>
      </w:r>
      <w:r>
        <w:t xml:space="preserve"> </w:t>
      </w:r>
      <w:r w:rsidRPr="000F49C7">
        <w:t>§;</w:t>
      </w:r>
    </w:p>
    <w:p w:rsidR="006D0337" w:rsidRDefault="006D0337" w:rsidP="006D0337">
      <w:pPr>
        <w:ind w:left="709"/>
      </w:pPr>
      <w:r w:rsidRPr="00BC49A2">
        <w:t>XVIII</w:t>
      </w:r>
      <w:r>
        <w:t>.</w:t>
      </w:r>
      <w:r w:rsidRPr="00BC49A2">
        <w:t xml:space="preserve"> fejezet </w:t>
      </w:r>
      <w:proofErr w:type="gramStart"/>
      <w:r>
        <w:t>A</w:t>
      </w:r>
      <w:proofErr w:type="gramEnd"/>
      <w:r>
        <w:t xml:space="preserve"> k</w:t>
      </w:r>
      <w:r w:rsidRPr="00BC49A2">
        <w:t xml:space="preserve">amra </w:t>
      </w:r>
      <w:r>
        <w:t>követelményei az üzemanyagtöltő állomás előírásai:</w:t>
      </w:r>
      <w:r w:rsidRPr="00BC49A2">
        <w:t xml:space="preserve"> 2</w:t>
      </w:r>
      <w:r>
        <w:t>74</w:t>
      </w:r>
      <w:r w:rsidRPr="00BC49A2">
        <w:t>.</w:t>
      </w:r>
      <w:r w:rsidR="00ED42D6">
        <w:t xml:space="preserve"> </w:t>
      </w:r>
      <w:r w:rsidRPr="00BC49A2">
        <w:t>§</w:t>
      </w:r>
      <w:r>
        <w:t>,</w:t>
      </w:r>
    </w:p>
    <w:p w:rsidR="006D0337" w:rsidRPr="00BC49A2" w:rsidRDefault="006D0337" w:rsidP="006D0337">
      <w:pPr>
        <w:ind w:left="709"/>
      </w:pPr>
      <w:r>
        <w:t>XXII. fejezet Pébégáz cseretelepek tűzvédelmi követelményei: 284-287.</w:t>
      </w:r>
      <w:r w:rsidR="00ED42D6">
        <w:t xml:space="preserve"> </w:t>
      </w:r>
      <w:r>
        <w:t>§,</w:t>
      </w:r>
    </w:p>
    <w:p w:rsidR="006D0337" w:rsidRDefault="006D0337" w:rsidP="006D0337">
      <w:pPr>
        <w:spacing w:after="60"/>
        <w:ind w:left="709"/>
      </w:pPr>
      <w:r w:rsidRPr="00BC49A2">
        <w:t>XXXII. fejezet Használatai szabályok:</w:t>
      </w:r>
      <w:r>
        <w:t xml:space="preserve"> 583</w:t>
      </w:r>
      <w:r w:rsidRPr="00BC49A2">
        <w:t>.</w:t>
      </w:r>
      <w:r w:rsidR="00ED42D6">
        <w:t xml:space="preserve"> </w:t>
      </w:r>
      <w:r w:rsidRPr="00BC49A2">
        <w:t>§</w:t>
      </w:r>
      <w:r>
        <w:t>, 587.</w:t>
      </w:r>
      <w:r w:rsidR="00ED42D6">
        <w:t xml:space="preserve"> </w:t>
      </w:r>
      <w:r w:rsidRPr="00BC49A2">
        <w:t>§</w:t>
      </w:r>
      <w:r>
        <w:t>,</w:t>
      </w:r>
      <w:r w:rsidRPr="00BC49A2">
        <w:t xml:space="preserve"> 590-592.</w:t>
      </w:r>
      <w:r w:rsidR="00ED42D6">
        <w:t xml:space="preserve"> </w:t>
      </w:r>
      <w:r w:rsidRPr="00BC49A2">
        <w:t xml:space="preserve">§, </w:t>
      </w:r>
      <w:r w:rsidR="00ED42D6">
        <w:t xml:space="preserve">599. </w:t>
      </w:r>
      <w:r>
        <w:t xml:space="preserve">§, </w:t>
      </w:r>
      <w:r w:rsidRPr="00BC49A2">
        <w:t>600</w:t>
      </w:r>
      <w:r>
        <w:t>.</w:t>
      </w:r>
      <w:r w:rsidR="00ED42D6">
        <w:t xml:space="preserve"> </w:t>
      </w:r>
      <w:r>
        <w:t>§</w:t>
      </w:r>
      <w:r w:rsidR="00ED42D6">
        <w:t xml:space="preserve"> </w:t>
      </w:r>
      <w:r w:rsidRPr="00BC49A2">
        <w:t>(1), 601.</w:t>
      </w:r>
      <w:r w:rsidR="00ED42D6">
        <w:t xml:space="preserve"> </w:t>
      </w:r>
      <w:r w:rsidRPr="00BC49A2">
        <w:t>§</w:t>
      </w:r>
      <w:r w:rsidR="00ED42D6">
        <w:t xml:space="preserve"> </w:t>
      </w:r>
      <w:r w:rsidRPr="00BC49A2">
        <w:t>(1),</w:t>
      </w:r>
      <w:r>
        <w:t xml:space="preserve"> </w:t>
      </w:r>
      <w:r w:rsidRPr="00BC49A2">
        <w:t>(4)</w:t>
      </w:r>
      <w:r w:rsidR="00ED42D6">
        <w:t xml:space="preserve">, 623. </w:t>
      </w:r>
      <w:r w:rsidRPr="00BC49A2">
        <w:t>§</w:t>
      </w:r>
      <w:r w:rsidR="00ED42D6">
        <w:t xml:space="preserve"> </w:t>
      </w:r>
      <w:r>
        <w:t>(3), 626-629.§.</w:t>
      </w:r>
    </w:p>
    <w:p w:rsidR="00866C29" w:rsidRDefault="00866C29" w:rsidP="00866C29">
      <w:pPr>
        <w:ind w:left="708"/>
        <w:rPr>
          <w:b/>
          <w:bCs/>
        </w:rPr>
      </w:pPr>
      <w:r>
        <w:rPr>
          <w:b/>
          <w:bCs/>
        </w:rPr>
        <w:t>Képzési idő: 45 perc</w:t>
      </w:r>
    </w:p>
    <w:p w:rsidR="00866C29" w:rsidRDefault="00866C29" w:rsidP="00866C29">
      <w:pPr>
        <w:ind w:left="708"/>
      </w:pPr>
    </w:p>
    <w:p w:rsidR="006D0337" w:rsidRDefault="006D0337" w:rsidP="006D0337">
      <w:pPr>
        <w:numPr>
          <w:ilvl w:val="0"/>
          <w:numId w:val="1"/>
        </w:numPr>
      </w:pPr>
      <w:r w:rsidRPr="0013200B">
        <w:t>26/2006. (V. 5.) GKM rendelet az aut</w:t>
      </w:r>
      <w:r w:rsidRPr="0013200B">
        <w:t>ó</w:t>
      </w:r>
      <w:r w:rsidRPr="0013200B">
        <w:t>gáz töltőállomás építésének és üzemeltetésének szabályairól</w:t>
      </w:r>
      <w:r>
        <w:t>: melléklet 3.1.1. d), 3.1.2</w:t>
      </w:r>
      <w:proofErr w:type="gramStart"/>
      <w:r>
        <w:t>.,</w:t>
      </w:r>
      <w:proofErr w:type="gramEnd"/>
      <w:r>
        <w:t xml:space="preserve"> 3.4.1., 3.4.2., 4. pont.</w:t>
      </w:r>
    </w:p>
    <w:p w:rsidR="00BF5D38" w:rsidRPr="00BF5D38" w:rsidRDefault="00BF5D38" w:rsidP="00BF5D38">
      <w:pPr>
        <w:pStyle w:val="lfej"/>
        <w:tabs>
          <w:tab w:val="clear" w:pos="4536"/>
          <w:tab w:val="clear" w:pos="9072"/>
        </w:tabs>
        <w:ind w:left="709"/>
        <w:rPr>
          <w:i/>
          <w:sz w:val="20"/>
          <w:szCs w:val="20"/>
        </w:rPr>
      </w:pPr>
      <w:proofErr w:type="gramStart"/>
      <w:r w:rsidRPr="00BF5D38">
        <w:rPr>
          <w:i/>
          <w:sz w:val="20"/>
          <w:szCs w:val="20"/>
        </w:rPr>
        <w:t>a</w:t>
      </w:r>
      <w:proofErr w:type="gramEnd"/>
      <w:r w:rsidRPr="00BF5D38">
        <w:rPr>
          <w:i/>
          <w:sz w:val="20"/>
          <w:szCs w:val="20"/>
        </w:rPr>
        <w:t>.) A rendelet hatálya</w:t>
      </w:r>
    </w:p>
    <w:p w:rsidR="00BF5D38" w:rsidRPr="00BF5D38" w:rsidRDefault="00BF5D38" w:rsidP="00BF5D38">
      <w:pPr>
        <w:pStyle w:val="lfej"/>
        <w:tabs>
          <w:tab w:val="clear" w:pos="4536"/>
          <w:tab w:val="clear" w:pos="9072"/>
        </w:tabs>
        <w:spacing w:line="240" w:lineRule="auto"/>
        <w:ind w:left="709"/>
        <w:rPr>
          <w:i/>
          <w:sz w:val="20"/>
          <w:szCs w:val="20"/>
        </w:rPr>
      </w:pPr>
      <w:r w:rsidRPr="00BF5D38">
        <w:rPr>
          <w:i/>
          <w:sz w:val="20"/>
          <w:szCs w:val="20"/>
        </w:rPr>
        <w:t>b.) Időszakos ellenőrzések</w:t>
      </w:r>
    </w:p>
    <w:p w:rsidR="00BF5D38" w:rsidRDefault="00BF5D38" w:rsidP="00BF5D38">
      <w:pPr>
        <w:spacing w:after="120"/>
        <w:ind w:left="709"/>
      </w:pPr>
      <w:proofErr w:type="gramStart"/>
      <w:r w:rsidRPr="00BF5D38">
        <w:rPr>
          <w:i/>
          <w:sz w:val="20"/>
          <w:szCs w:val="20"/>
        </w:rPr>
        <w:t>c.</w:t>
      </w:r>
      <w:proofErr w:type="gramEnd"/>
      <w:r w:rsidRPr="00BF5D38">
        <w:rPr>
          <w:i/>
          <w:sz w:val="20"/>
          <w:szCs w:val="20"/>
        </w:rPr>
        <w:t>) A föld feletti autógáz tároló egység elhelyezése, telepítése</w:t>
      </w:r>
    </w:p>
    <w:p w:rsidR="006D0337" w:rsidRDefault="006D0337" w:rsidP="006D0337">
      <w:pPr>
        <w:spacing w:after="60"/>
        <w:ind w:left="709"/>
        <w:jc w:val="both"/>
      </w:pPr>
      <w:r w:rsidRPr="0013200B">
        <w:t>1/1990. (IX. 29.) KHVM rendelet a gépjármű-fenntartó tevékenység személyi és dologi feltételeiről</w:t>
      </w:r>
      <w:r>
        <w:t>:</w:t>
      </w:r>
      <w:r w:rsidRPr="0013200B">
        <w:t xml:space="preserve"> 3.</w:t>
      </w:r>
      <w:r w:rsidR="004F5A16">
        <w:t xml:space="preserve"> </w:t>
      </w:r>
      <w:r w:rsidRPr="0013200B">
        <w:t>számú melléklet 13.</w:t>
      </w:r>
      <w:r w:rsidR="004F5A16">
        <w:t xml:space="preserve"> </w:t>
      </w:r>
      <w:r w:rsidRPr="0013200B">
        <w:t>pont</w:t>
      </w:r>
      <w:r>
        <w:t>.</w:t>
      </w:r>
    </w:p>
    <w:p w:rsidR="006D0337" w:rsidRDefault="006D0337" w:rsidP="006D0337">
      <w:pPr>
        <w:ind w:left="708"/>
        <w:rPr>
          <w:b/>
          <w:bCs/>
        </w:rPr>
      </w:pPr>
      <w:r>
        <w:rPr>
          <w:b/>
          <w:bCs/>
        </w:rPr>
        <w:t>Képzési idő: 45 perc</w:t>
      </w:r>
    </w:p>
    <w:p w:rsidR="006D0337" w:rsidRPr="0013200B" w:rsidRDefault="006D0337" w:rsidP="006D0337">
      <w:pPr>
        <w:spacing w:after="60"/>
        <w:ind w:left="709"/>
        <w:jc w:val="both"/>
      </w:pPr>
    </w:p>
    <w:p w:rsidR="006D0337" w:rsidRDefault="006D0337" w:rsidP="006D0337">
      <w:pPr>
        <w:numPr>
          <w:ilvl w:val="0"/>
          <w:numId w:val="1"/>
        </w:numPr>
      </w:pPr>
      <w:r>
        <w:t>A</w:t>
      </w:r>
      <w:r w:rsidRPr="005319DC">
        <w:t xml:space="preserve"> </w:t>
      </w:r>
      <w:r>
        <w:t>N</w:t>
      </w:r>
      <w:r w:rsidRPr="005319DC">
        <w:t xml:space="preserve">yomástartó </w:t>
      </w:r>
      <w:r>
        <w:t>B</w:t>
      </w:r>
      <w:r w:rsidRPr="005319DC">
        <w:t xml:space="preserve">erendezések </w:t>
      </w:r>
      <w:r>
        <w:t>M</w:t>
      </w:r>
      <w:r w:rsidRPr="005319DC">
        <w:t xml:space="preserve">űszaki-biztonsági </w:t>
      </w:r>
      <w:r>
        <w:t>S</w:t>
      </w:r>
      <w:r w:rsidRPr="005319DC">
        <w:t>zabályzata a 63/2004. (IV. 27.) GKM rendelet és a 23/2006. (II. 3.) Kormányrendelet végrehajtásához szükséges</w:t>
      </w:r>
      <w:r>
        <w:t xml:space="preserve"> részletes műszaki követelmények: II. rész 3. fejezet 3.4.13</w:t>
      </w:r>
      <w:proofErr w:type="gramStart"/>
      <w:r>
        <w:t>.,</w:t>
      </w:r>
      <w:proofErr w:type="gramEnd"/>
      <w:r>
        <w:t xml:space="preserve"> VI.</w:t>
      </w:r>
      <w:r w:rsidR="004F5A16">
        <w:t xml:space="preserve"> </w:t>
      </w:r>
      <w:r>
        <w:t>rész 1.</w:t>
      </w:r>
      <w:r w:rsidR="004F5A16">
        <w:t xml:space="preserve"> </w:t>
      </w:r>
      <w:r>
        <w:t>fejezet, 2.</w:t>
      </w:r>
      <w:r w:rsidR="004F5A16">
        <w:t xml:space="preserve"> </w:t>
      </w:r>
      <w:r>
        <w:t>fejezet 2.1.3.</w:t>
      </w:r>
    </w:p>
    <w:p w:rsidR="006D0337" w:rsidRPr="00BF5D38" w:rsidRDefault="006D0337" w:rsidP="006D0337">
      <w:pPr>
        <w:spacing w:after="120"/>
        <w:ind w:left="709"/>
        <w:rPr>
          <w:sz w:val="20"/>
          <w:szCs w:val="20"/>
        </w:rPr>
      </w:pPr>
      <w:r w:rsidRPr="00BF5D38">
        <w:rPr>
          <w:i/>
          <w:sz w:val="20"/>
          <w:szCs w:val="20"/>
        </w:rPr>
        <w:t>A rendelet alapján a szükséges biztonsági távolságok, ellenőrzések, szilárdsági vizsgálatok meghatározása, szükséges dokumentációk készenlétbe tartása.</w:t>
      </w:r>
    </w:p>
    <w:p w:rsidR="00866C29" w:rsidRDefault="00866C29" w:rsidP="00866C29">
      <w:pPr>
        <w:ind w:left="708"/>
        <w:rPr>
          <w:b/>
          <w:bCs/>
        </w:rPr>
      </w:pPr>
      <w:r>
        <w:rPr>
          <w:b/>
          <w:bCs/>
        </w:rPr>
        <w:t>Képzési idő: 45 perc</w:t>
      </w:r>
    </w:p>
    <w:p w:rsidR="00866C29" w:rsidRDefault="00866C29" w:rsidP="00866C29">
      <w:pPr>
        <w:ind w:left="708"/>
        <w:rPr>
          <w:b/>
          <w:bCs/>
        </w:rPr>
      </w:pPr>
    </w:p>
    <w:p w:rsidR="00866C29" w:rsidRDefault="00866C29" w:rsidP="00866C29">
      <w:pPr>
        <w:numPr>
          <w:ilvl w:val="0"/>
          <w:numId w:val="1"/>
        </w:numPr>
      </w:pPr>
      <w:r w:rsidRPr="00701D25">
        <w:t>45/2011. (XII. 7.) BM rendelet</w:t>
      </w:r>
      <w:r>
        <w:t xml:space="preserve"> a</w:t>
      </w:r>
      <w:r w:rsidRPr="00701D25">
        <w:t xml:space="preserve"> tűzvédelmi szakvizsgára kötelezett foglalkozási ágakról, munkakörökről, a tűzvédelmi szakvizsgával összefüggő oktatásszervezésről és a tűzvédelmi szakvizsga részletes szabályairól</w:t>
      </w:r>
      <w:r>
        <w:t>:</w:t>
      </w:r>
    </w:p>
    <w:p w:rsidR="004F5A16" w:rsidRDefault="004F5A16" w:rsidP="004F5A16">
      <w:pPr>
        <w:ind w:left="708"/>
      </w:pPr>
      <w:r>
        <w:t>1.§ (1)-(2); 3.§(5)-(6), 6.§, 7.§, 8.§(3), 9.§</w:t>
      </w:r>
    </w:p>
    <w:p w:rsidR="00866C29" w:rsidRDefault="00866C29" w:rsidP="00866C29">
      <w:pPr>
        <w:ind w:left="708"/>
        <w:rPr>
          <w:b/>
          <w:bCs/>
        </w:rPr>
      </w:pPr>
      <w:r>
        <w:rPr>
          <w:b/>
          <w:bCs/>
        </w:rPr>
        <w:t>Képzési idő 45 perc</w:t>
      </w:r>
    </w:p>
    <w:p w:rsidR="00866C29" w:rsidRDefault="00866C29" w:rsidP="00866C29">
      <w:pPr>
        <w:ind w:left="708"/>
        <w:rPr>
          <w:b/>
          <w:bCs/>
        </w:rPr>
      </w:pPr>
    </w:p>
    <w:p w:rsidR="00866C29" w:rsidRDefault="00866C29" w:rsidP="00866C29">
      <w:pPr>
        <w:numPr>
          <w:ilvl w:val="0"/>
          <w:numId w:val="1"/>
        </w:numPr>
      </w:pPr>
      <w:r>
        <w:t xml:space="preserve">259/2011. (XII. 7.) </w:t>
      </w:r>
      <w:r w:rsidRPr="00362476">
        <w:t xml:space="preserve">Korm. rendelet </w:t>
      </w:r>
      <w:r w:rsidRPr="00190A7A">
        <w:t>a tűzvédelmi hatósági feladatokat ellátó szervezetekről, a tűzvédelmi bírságról és a tűzvédelemmel foglalkozók kötelező élet- és balesetbiztosításáról</w:t>
      </w:r>
      <w:r w:rsidR="00A81FFB">
        <w:t xml:space="preserve">: </w:t>
      </w:r>
      <w:r w:rsidR="00A81FFB" w:rsidRPr="000F49C7">
        <w:t>1.</w:t>
      </w:r>
      <w:r w:rsidR="00A81FFB">
        <w:t xml:space="preserve"> </w:t>
      </w:r>
      <w:r w:rsidR="00A81FFB" w:rsidRPr="000F49C7">
        <w:t>§</w:t>
      </w:r>
      <w:r w:rsidR="00A81FFB">
        <w:t xml:space="preserve"> </w:t>
      </w:r>
      <w:r w:rsidR="00A81FFB" w:rsidRPr="000F49C7">
        <w:t xml:space="preserve">(1) c), </w:t>
      </w:r>
      <w:proofErr w:type="spellStart"/>
      <w:r w:rsidR="00A81FFB" w:rsidRPr="000F49C7">
        <w:t>fb</w:t>
      </w:r>
      <w:proofErr w:type="spellEnd"/>
      <w:r w:rsidR="00A81FFB" w:rsidRPr="000F49C7">
        <w:t>)</w:t>
      </w:r>
      <w:proofErr w:type="spellStart"/>
      <w:r w:rsidR="00A81FFB" w:rsidRPr="000F49C7">
        <w:t>-fc</w:t>
      </w:r>
      <w:proofErr w:type="spellEnd"/>
      <w:r w:rsidR="00A81FFB" w:rsidRPr="000F49C7">
        <w:t>), k), (2)</w:t>
      </w:r>
      <w:r w:rsidR="00A81FFB">
        <w:t xml:space="preserve"> </w:t>
      </w:r>
      <w:r w:rsidR="00A81FFB" w:rsidRPr="000F49C7">
        <w:t xml:space="preserve">i), </w:t>
      </w:r>
      <w:r w:rsidR="00A81FFB" w:rsidRPr="00003FEE">
        <w:t>(3)</w:t>
      </w:r>
      <w:r w:rsidR="00A81FFB">
        <w:t xml:space="preserve"> </w:t>
      </w:r>
      <w:r w:rsidR="00A81FFB" w:rsidRPr="00343399">
        <w:t xml:space="preserve">d), </w:t>
      </w:r>
      <w:r w:rsidR="00A81FFB" w:rsidRPr="000F49C7">
        <w:t>i), 2.</w:t>
      </w:r>
      <w:r w:rsidR="00A81FFB">
        <w:t xml:space="preserve"> </w:t>
      </w:r>
      <w:r w:rsidR="00A81FFB" w:rsidRPr="000F49C7">
        <w:t>§, 7-9.</w:t>
      </w:r>
      <w:r w:rsidR="00A81FFB">
        <w:t xml:space="preserve"> </w:t>
      </w:r>
      <w:r w:rsidR="00A81FFB" w:rsidRPr="000F49C7">
        <w:t>§, 1.</w:t>
      </w:r>
      <w:r w:rsidR="00A81FFB">
        <w:t xml:space="preserve"> </w:t>
      </w:r>
      <w:r w:rsidR="00A81FFB" w:rsidRPr="000F49C7">
        <w:t>melléklet.</w:t>
      </w:r>
    </w:p>
    <w:p w:rsidR="00866C29" w:rsidRDefault="00866C29" w:rsidP="00866C29">
      <w:pPr>
        <w:ind w:left="360" w:firstLine="348"/>
        <w:rPr>
          <w:b/>
          <w:bCs/>
        </w:rPr>
      </w:pPr>
      <w:r>
        <w:rPr>
          <w:b/>
          <w:bCs/>
        </w:rPr>
        <w:t>Képzési idő 45 perc</w:t>
      </w:r>
    </w:p>
    <w:p w:rsidR="00866C29" w:rsidRDefault="00866C29" w:rsidP="00866C29"/>
    <w:p w:rsidR="00866C29" w:rsidRPr="00BB381F" w:rsidRDefault="00866C29" w:rsidP="00866C29">
      <w:pPr>
        <w:keepNext/>
        <w:spacing w:before="120" w:after="60"/>
        <w:rPr>
          <w:i/>
        </w:rPr>
      </w:pPr>
      <w:r>
        <w:rPr>
          <w:i/>
        </w:rPr>
        <w:t>Szakirodalom:</w:t>
      </w:r>
    </w:p>
    <w:p w:rsidR="00866C29" w:rsidRDefault="00866C29" w:rsidP="00866C29">
      <w:pPr>
        <w:spacing w:after="60"/>
        <w:jc w:val="both"/>
        <w:rPr>
          <w:bCs/>
        </w:rPr>
      </w:pPr>
      <w:r w:rsidRPr="005319DC">
        <w:rPr>
          <w:bCs/>
        </w:rPr>
        <w:t xml:space="preserve">Dr. </w:t>
      </w:r>
      <w:proofErr w:type="spellStart"/>
      <w:r w:rsidRPr="005319DC">
        <w:rPr>
          <w:bCs/>
        </w:rPr>
        <w:t>Beda</w:t>
      </w:r>
      <w:proofErr w:type="spellEnd"/>
      <w:r w:rsidRPr="005319DC">
        <w:rPr>
          <w:bCs/>
        </w:rPr>
        <w:t xml:space="preserve"> László PhD, Égés- és Oltáselmélet, SZIE Ybl Miklós Műszaki Főiskolai Kar</w:t>
      </w:r>
      <w:r>
        <w:rPr>
          <w:bCs/>
        </w:rPr>
        <w:t>.</w:t>
      </w:r>
    </w:p>
    <w:p w:rsidR="00866C29" w:rsidRDefault="00866C29" w:rsidP="00866C29">
      <w:pPr>
        <w:spacing w:after="60"/>
        <w:jc w:val="both"/>
        <w:rPr>
          <w:bCs/>
        </w:rPr>
      </w:pPr>
    </w:p>
    <w:p w:rsidR="00866C29" w:rsidRPr="00655A53" w:rsidRDefault="00866C29" w:rsidP="00866C29">
      <w:pPr>
        <w:keepNext/>
        <w:spacing w:before="120"/>
        <w:rPr>
          <w:i/>
        </w:rPr>
      </w:pPr>
      <w:r>
        <w:rPr>
          <w:i/>
        </w:rPr>
        <w:t xml:space="preserve">A tűzvédelmi szakvizsgára felkészítő képzés szervezett előadások keretei között megtartandó </w:t>
      </w:r>
      <w:r w:rsidRPr="00655A53">
        <w:rPr>
          <w:i/>
        </w:rPr>
        <w:t>oktatási óraszámai:</w:t>
      </w:r>
    </w:p>
    <w:p w:rsidR="00866C29" w:rsidRPr="00655A53" w:rsidRDefault="00866C29" w:rsidP="00866C29">
      <w:pPr>
        <w:tabs>
          <w:tab w:val="left" w:pos="360"/>
        </w:tabs>
        <w:jc w:val="both"/>
      </w:pPr>
      <w:r w:rsidRPr="00655A53">
        <w:tab/>
      </w:r>
      <w:proofErr w:type="gramStart"/>
      <w:r w:rsidRPr="00655A53">
        <w:t>alapképzés</w:t>
      </w:r>
      <w:proofErr w:type="gramEnd"/>
      <w:r w:rsidRPr="00655A53">
        <w:t xml:space="preserve"> (</w:t>
      </w:r>
      <w:r>
        <w:t>felkészítő tanfolyam</w:t>
      </w:r>
      <w:r w:rsidRPr="00655A53">
        <w:t>): 8 óra,</w:t>
      </w:r>
    </w:p>
    <w:p w:rsidR="00866C29" w:rsidRPr="00655A53" w:rsidRDefault="00866C29" w:rsidP="00866C29">
      <w:pPr>
        <w:tabs>
          <w:tab w:val="left" w:pos="360"/>
        </w:tabs>
        <w:jc w:val="both"/>
      </w:pPr>
      <w:r w:rsidRPr="00655A53">
        <w:tab/>
      </w:r>
      <w:proofErr w:type="gramStart"/>
      <w:r w:rsidRPr="00655A53">
        <w:t>alapképzés</w:t>
      </w:r>
      <w:proofErr w:type="gramEnd"/>
      <w:r w:rsidRPr="00655A53">
        <w:t xml:space="preserve"> távoktatás formájában: 3 óra,</w:t>
      </w:r>
    </w:p>
    <w:p w:rsidR="00866C29" w:rsidRPr="00655A53" w:rsidRDefault="00866C29" w:rsidP="00866C29">
      <w:pPr>
        <w:tabs>
          <w:tab w:val="left" w:pos="360"/>
        </w:tabs>
        <w:jc w:val="both"/>
      </w:pPr>
      <w:r w:rsidRPr="00655A53">
        <w:tab/>
      </w:r>
      <w:proofErr w:type="gramStart"/>
      <w:r w:rsidRPr="00655A53">
        <w:t>ismételt</w:t>
      </w:r>
      <w:proofErr w:type="gramEnd"/>
      <w:r w:rsidRPr="00655A53">
        <w:t xml:space="preserve"> szakvizsgára felkészítő képzés (továbbképzés): 3 óra,</w:t>
      </w:r>
    </w:p>
    <w:p w:rsidR="00866C29" w:rsidRDefault="00866C29" w:rsidP="00866C29">
      <w:pPr>
        <w:tabs>
          <w:tab w:val="left" w:pos="360"/>
        </w:tabs>
        <w:ind w:left="6"/>
        <w:jc w:val="both"/>
      </w:pPr>
      <w:r w:rsidRPr="00655A53">
        <w:tab/>
      </w:r>
      <w:proofErr w:type="gramStart"/>
      <w:r w:rsidRPr="00655A53">
        <w:t>ismételt</w:t>
      </w:r>
      <w:proofErr w:type="gramEnd"/>
      <w:r w:rsidRPr="00655A53">
        <w:t xml:space="preserve"> szakvizsgára felkészítő képzés távoktatás formájában: 2 óra.</w:t>
      </w:r>
    </w:p>
    <w:sectPr w:rsidR="00866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6ABF"/>
    <w:multiLevelType w:val="hybridMultilevel"/>
    <w:tmpl w:val="7A00D894"/>
    <w:lvl w:ilvl="0" w:tplc="CBCE3BBA">
      <w:numFmt w:val="bullet"/>
      <w:lvlText w:val="-"/>
      <w:lvlJc w:val="left"/>
      <w:pPr>
        <w:tabs>
          <w:tab w:val="num" w:pos="564"/>
        </w:tabs>
        <w:ind w:left="56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44"/>
        </w:tabs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64"/>
        </w:tabs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84"/>
        </w:tabs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04"/>
        </w:tabs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24"/>
        </w:tabs>
        <w:ind w:left="6324" w:hanging="360"/>
      </w:pPr>
      <w:rPr>
        <w:rFonts w:ascii="Wingdings" w:hAnsi="Wingdings" w:hint="default"/>
      </w:rPr>
    </w:lvl>
  </w:abstractNum>
  <w:abstractNum w:abstractNumId="1">
    <w:nsid w:val="2DD33C36"/>
    <w:multiLevelType w:val="hybridMultilevel"/>
    <w:tmpl w:val="D164991C"/>
    <w:lvl w:ilvl="0" w:tplc="A18AB2F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8F49D9"/>
    <w:multiLevelType w:val="hybridMultilevel"/>
    <w:tmpl w:val="D44C1490"/>
    <w:lvl w:ilvl="0" w:tplc="6AF231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97F77F1"/>
    <w:multiLevelType w:val="hybridMultilevel"/>
    <w:tmpl w:val="A9DE37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6D5"/>
    <w:rsid w:val="000036D5"/>
    <w:rsid w:val="004F5A16"/>
    <w:rsid w:val="006D0337"/>
    <w:rsid w:val="00771B85"/>
    <w:rsid w:val="00866C29"/>
    <w:rsid w:val="008B19C0"/>
    <w:rsid w:val="00A81FFB"/>
    <w:rsid w:val="00BF5D38"/>
    <w:rsid w:val="00ED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ind w:left="708"/>
      <w:outlineLvl w:val="1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bCs/>
      <w:sz w:val="28"/>
    </w:rPr>
  </w:style>
  <w:style w:type="paragraph" w:styleId="Alcm">
    <w:name w:val="Subtitle"/>
    <w:basedOn w:val="Norml"/>
    <w:qFormat/>
    <w:pPr>
      <w:jc w:val="center"/>
    </w:pPr>
    <w:rPr>
      <w:b/>
      <w:bCs/>
    </w:rPr>
  </w:style>
  <w:style w:type="paragraph" w:styleId="Szvegtrzsbehzssal">
    <w:name w:val="Body Text Indent"/>
    <w:basedOn w:val="Norml"/>
    <w:semiHidden/>
    <w:pPr>
      <w:autoSpaceDE w:val="0"/>
      <w:autoSpaceDN w:val="0"/>
      <w:adjustRightInd w:val="0"/>
      <w:spacing w:before="240"/>
      <w:ind w:firstLine="204"/>
      <w:jc w:val="center"/>
    </w:pPr>
    <w:rPr>
      <w:b/>
    </w:rPr>
  </w:style>
  <w:style w:type="paragraph" w:styleId="Szvegtrzsbehzssal2">
    <w:name w:val="Body Text Indent 2"/>
    <w:basedOn w:val="Norml"/>
    <w:semiHidden/>
    <w:pPr>
      <w:ind w:left="708"/>
    </w:pPr>
  </w:style>
  <w:style w:type="paragraph" w:styleId="lfej">
    <w:name w:val="header"/>
    <w:basedOn w:val="Norml"/>
    <w:link w:val="lfejChar"/>
    <w:rsid w:val="00BF5D38"/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  <w:textAlignment w:val="baseline"/>
    </w:pPr>
  </w:style>
  <w:style w:type="character" w:customStyle="1" w:styleId="lfejChar">
    <w:name w:val="Élőfej Char"/>
    <w:basedOn w:val="Bekezdsalapbettpusa"/>
    <w:link w:val="lfej"/>
    <w:rsid w:val="00BF5D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4731F-7E96-4843-80FB-80227B13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OKTATÁSI TEMATIKA</vt:lpstr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OKTATÁSI TEMATIKA</dc:title>
  <dc:creator>Szebegyinszki Kati</dc:creator>
  <cp:lastModifiedBy>Szebegyinszki Kati</cp:lastModifiedBy>
  <cp:revision>2</cp:revision>
  <dcterms:created xsi:type="dcterms:W3CDTF">2014-04-07T15:52:00Z</dcterms:created>
  <dcterms:modified xsi:type="dcterms:W3CDTF">2014-04-07T15:52:00Z</dcterms:modified>
</cp:coreProperties>
</file>